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768B" w14:textId="7F791092" w:rsidR="00F86BD7" w:rsidRDefault="00000000">
      <w:pPr>
        <w:spacing w:after="0" w:line="240" w:lineRule="auto"/>
        <w:ind w:left="0" w:hanging="2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212529"/>
          <w:sz w:val="20"/>
          <w:szCs w:val="20"/>
          <w:highlight w:val="white"/>
        </w:rPr>
        <w:t xml:space="preserve">Informacja prasowa, </w:t>
      </w:r>
      <w:r w:rsidR="004D0EC9">
        <w:rPr>
          <w:rFonts w:ascii="Arial" w:eastAsia="Arial" w:hAnsi="Arial" w:cs="Arial"/>
          <w:i/>
          <w:color w:val="212529"/>
          <w:sz w:val="20"/>
          <w:szCs w:val="20"/>
          <w:highlight w:val="white"/>
        </w:rPr>
        <w:t>1 marca</w:t>
      </w:r>
      <w:r>
        <w:rPr>
          <w:rFonts w:ascii="Arial" w:eastAsia="Arial" w:hAnsi="Arial" w:cs="Arial"/>
          <w:i/>
          <w:color w:val="212529"/>
          <w:sz w:val="20"/>
          <w:szCs w:val="20"/>
          <w:highlight w:val="white"/>
        </w:rPr>
        <w:t xml:space="preserve"> 2024 roku</w:t>
      </w:r>
    </w:p>
    <w:p w14:paraId="10BE79AE" w14:textId="77777777" w:rsidR="00F86BD7" w:rsidRDefault="00F86BD7">
      <w:pPr>
        <w:spacing w:after="0" w:line="240" w:lineRule="auto"/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764ED11D" w14:textId="35A8213D" w:rsidR="00F86BD7" w:rsidRDefault="004D0EC9">
      <w:pPr>
        <w:spacing w:after="0" w:line="240" w:lineRule="auto"/>
        <w:ind w:left="1" w:hanging="3"/>
        <w:jc w:val="both"/>
        <w:rPr>
          <w:rFonts w:ascii="Arial" w:eastAsia="Arial" w:hAnsi="Arial" w:cs="Arial"/>
          <w:b/>
          <w:sz w:val="26"/>
          <w:szCs w:val="26"/>
        </w:rPr>
      </w:pPr>
      <w:r w:rsidRPr="004D0EC9">
        <w:rPr>
          <w:rFonts w:ascii="Arial" w:eastAsia="Arial" w:hAnsi="Arial" w:cs="Arial"/>
          <w:b/>
          <w:sz w:val="26"/>
          <w:szCs w:val="26"/>
        </w:rPr>
        <w:t>ILGA-Europe alarmuje! Palący problem przestępstw z nienawiści wobec osób transpłciowych i interpłciowych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48B93B9F" w14:textId="77777777" w:rsidR="00F86BD7" w:rsidRDefault="00F86BD7">
      <w:pPr>
        <w:spacing w:after="0" w:line="240" w:lineRule="auto"/>
        <w:ind w:left="1" w:hanging="3"/>
        <w:jc w:val="both"/>
        <w:rPr>
          <w:rFonts w:ascii="Arial" w:eastAsia="Arial" w:hAnsi="Arial" w:cs="Arial"/>
          <w:b/>
          <w:sz w:val="26"/>
          <w:szCs w:val="26"/>
        </w:rPr>
      </w:pPr>
    </w:p>
    <w:p w14:paraId="053126CB" w14:textId="77777777" w:rsidR="00F86BD7" w:rsidRDefault="00F86BD7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529"/>
          <w:sz w:val="24"/>
          <w:szCs w:val="24"/>
          <w:highlight w:val="white"/>
        </w:rPr>
      </w:pPr>
    </w:p>
    <w:p w14:paraId="19CFF4EC" w14:textId="5BC98605" w:rsidR="00F86BD7" w:rsidRPr="004D0EC9" w:rsidRDefault="004D0EC9" w:rsidP="004D0EC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212529"/>
          <w:highlight w:val="white"/>
        </w:rPr>
      </w:pPr>
      <w:r w:rsidRPr="004D0EC9">
        <w:rPr>
          <w:rFonts w:ascii="Arial" w:eastAsia="Arial" w:hAnsi="Arial" w:cs="Arial"/>
          <w:b/>
          <w:color w:val="212529"/>
        </w:rPr>
        <w:t xml:space="preserve">Jak wynika z najnowszego raportu “ILGA-Europe’s Annual Review of the Human Rights Situation of Lesbian, Gay, Bisexual, Trans and Intersex People in Europe and Central Asia”, przestępstwa </w:t>
      </w:r>
      <w:r>
        <w:rPr>
          <w:rFonts w:ascii="Arial" w:eastAsia="Arial" w:hAnsi="Arial" w:cs="Arial"/>
          <w:b/>
          <w:color w:val="212529"/>
        </w:rPr>
        <w:br/>
      </w:r>
      <w:r w:rsidRPr="004D0EC9">
        <w:rPr>
          <w:rFonts w:ascii="Arial" w:eastAsia="Arial" w:hAnsi="Arial" w:cs="Arial"/>
          <w:b/>
          <w:color w:val="212529"/>
        </w:rPr>
        <w:t>z nienawiści (hate crimes) i mowa nienawiści (hate speech), szczególnie w odniesieniu do osób transpłciowych, są poważnym problemem, obecnym w wielu państwach. Raport potwierdza, że jak najszybciej potrzebujemy kompleksowej ochrony przed przestępstwami z nienawiści i mową nienawiści. Ekspertki KPH konsultowały analizę dotyczącą sytuacji w Polsce.</w:t>
      </w:r>
    </w:p>
    <w:p w14:paraId="59F3B62F" w14:textId="77777777" w:rsidR="00F86BD7" w:rsidRDefault="00F86BD7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75A1089B" w14:textId="2B23037D" w:rsidR="00F86BD7" w:rsidRDefault="004D0EC9">
      <w:pPr>
        <w:spacing w:after="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 </w:t>
      </w:r>
      <w:r w:rsidRPr="004D0EC9">
        <w:rPr>
          <w:rFonts w:ascii="Arial" w:eastAsia="Arial" w:hAnsi="Arial" w:cs="Arial"/>
          <w:b/>
        </w:rPr>
        <w:t>raporcie</w:t>
      </w:r>
    </w:p>
    <w:p w14:paraId="3DD412DA" w14:textId="5D274628" w:rsidR="00F86BD7" w:rsidRDefault="004D0EC9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 w:rsidRPr="004D0EC9">
        <w:rPr>
          <w:rFonts w:ascii="Arial" w:eastAsia="Arial" w:hAnsi="Arial" w:cs="Arial"/>
          <w:color w:val="212529"/>
        </w:rPr>
        <w:t xml:space="preserve">ILGA-Europe jest międzynarodową organizacją zrzeszającą europejskie organizacje LGBT+. Tegoroczna edycja Annual Review jest już trzynastą z kolei opracowaną przez ILGA-Europe. Raport przedstawia wydarzenia krajowe, regionalne i międzynarodowe dotyczące osób LGBT+ w Europie i Azji Centralnej, </w:t>
      </w:r>
      <w:r>
        <w:rPr>
          <w:rFonts w:ascii="Arial" w:eastAsia="Arial" w:hAnsi="Arial" w:cs="Arial"/>
          <w:color w:val="212529"/>
        </w:rPr>
        <w:br/>
      </w:r>
      <w:r w:rsidRPr="004D0EC9">
        <w:rPr>
          <w:rFonts w:ascii="Arial" w:eastAsia="Arial" w:hAnsi="Arial" w:cs="Arial"/>
          <w:color w:val="212529"/>
        </w:rPr>
        <w:t>a także opisuje postępy i tendencje w zakresie ochrony praw człowieka osób LGBT+ i ich równouprawnienia.</w:t>
      </w:r>
      <w:r>
        <w:rPr>
          <w:rFonts w:ascii="Arial" w:eastAsia="Arial" w:hAnsi="Arial" w:cs="Arial"/>
          <w:color w:val="212529"/>
        </w:rPr>
        <w:t xml:space="preserve"> </w:t>
      </w:r>
    </w:p>
    <w:p w14:paraId="0BE40872" w14:textId="77777777" w:rsidR="00F86BD7" w:rsidRDefault="00F86BD7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253D04B3" w14:textId="77777777" w:rsidR="004D0EC9" w:rsidRPr="004D0EC9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b/>
          <w:bCs/>
          <w:color w:val="212529"/>
        </w:rPr>
      </w:pPr>
      <w:r w:rsidRPr="004D0EC9">
        <w:rPr>
          <w:rFonts w:ascii="Arial" w:eastAsia="Arial" w:hAnsi="Arial" w:cs="Arial"/>
          <w:b/>
          <w:bCs/>
          <w:color w:val="212529"/>
        </w:rPr>
        <w:t>Wzrost transfobicznej mowy nienawiści w całej Europie</w:t>
      </w:r>
    </w:p>
    <w:p w14:paraId="30EA0119" w14:textId="77777777" w:rsidR="004D0EC9" w:rsidRPr="004D0EC9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color w:val="212529"/>
        </w:rPr>
      </w:pPr>
      <w:r w:rsidRPr="004D0EC9">
        <w:rPr>
          <w:rFonts w:ascii="Arial" w:eastAsia="Arial" w:hAnsi="Arial" w:cs="Arial"/>
          <w:color w:val="212529"/>
        </w:rPr>
        <w:t xml:space="preserve">Jak wynika z raportu, na 54 badane kraje, tylko w 6 nie zaraportowano żadnego przestępstwa z nienawiści (tylko 1 kraj członkowski Unii Europejskiej nie zaraportował hate crime). W pozostałych 48 państwach, wiele przypadków przemocy fizycznej i werbalnej dotyczyło osób transpłciowych. Z raportu wynika również, że wykorzystywanie mowy nienawiści w debacie publicznej przez polityków i polityczki oraz próby wprowadzenia niekorzystnych dla społeczności LGBT+ zmian prawnych, wpływają na dobrostan społeczności. </w:t>
      </w:r>
    </w:p>
    <w:p w14:paraId="1C38ED28" w14:textId="77777777" w:rsidR="004D0EC9" w:rsidRPr="004D0EC9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color w:val="212529"/>
        </w:rPr>
      </w:pPr>
    </w:p>
    <w:p w14:paraId="4EEEDF89" w14:textId="77777777" w:rsidR="004D0EC9" w:rsidRPr="004D0EC9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color w:val="212529"/>
        </w:rPr>
      </w:pPr>
      <w:r w:rsidRPr="004D0EC9">
        <w:rPr>
          <w:rFonts w:ascii="Arial" w:eastAsia="Arial" w:hAnsi="Arial" w:cs="Arial"/>
          <w:i/>
          <w:iCs/>
          <w:color w:val="212529"/>
        </w:rPr>
        <w:t>“Dyskurs publiczny staje się coraz bardziej spolaryzowany i pełen przemocy, szczególnie wobec osób transpłciowych, a społeczność LGBTI doświadczyła największej i najpoważniejszej przemocy w Europie od dziesięcioleci.”</w:t>
      </w:r>
      <w:r w:rsidRPr="004D0EC9">
        <w:rPr>
          <w:rFonts w:ascii="Arial" w:eastAsia="Arial" w:hAnsi="Arial" w:cs="Arial"/>
          <w:color w:val="212529"/>
        </w:rPr>
        <w:t xml:space="preserve"> - mówi Katrin Hugendubel, Dyrektorka ds. rzecznictwa w ILGA-Europe.</w:t>
      </w:r>
    </w:p>
    <w:p w14:paraId="3D0279F7" w14:textId="77777777" w:rsidR="004D0EC9" w:rsidRPr="004D0EC9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color w:val="212529"/>
        </w:rPr>
      </w:pPr>
    </w:p>
    <w:p w14:paraId="230DC17D" w14:textId="77777777" w:rsidR="004D0EC9" w:rsidRPr="004D0EC9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color w:val="212529"/>
        </w:rPr>
      </w:pPr>
      <w:r w:rsidRPr="004D0EC9">
        <w:rPr>
          <w:rFonts w:ascii="Arial" w:eastAsia="Arial" w:hAnsi="Arial" w:cs="Arial"/>
          <w:color w:val="212529"/>
        </w:rPr>
        <w:t xml:space="preserve">Szczególnie mocno oddziałuje to na osoby młode, które nie czują się bezpiecznie, a ich zdrowie psychiczne i dobrostan są zagrożone. Co więcej, niezwykle często w dyskursie publicznym dzieci traktuje się instrumentalnie w celu wywołania sprzeciwu opinii publicznej wobec dostępu młodzieży trans do ochrony zdrowia. </w:t>
      </w:r>
    </w:p>
    <w:p w14:paraId="61C49A32" w14:textId="77777777" w:rsidR="004D0EC9" w:rsidRPr="004D0EC9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color w:val="212529"/>
        </w:rPr>
      </w:pPr>
    </w:p>
    <w:p w14:paraId="4E5C5C6F" w14:textId="77777777" w:rsidR="004D0EC9" w:rsidRPr="004D0EC9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color w:val="212529"/>
        </w:rPr>
      </w:pPr>
      <w:r w:rsidRPr="004D0EC9">
        <w:rPr>
          <w:rFonts w:ascii="Arial" w:eastAsia="Arial" w:hAnsi="Arial" w:cs="Arial"/>
          <w:i/>
          <w:iCs/>
          <w:color w:val="212529"/>
        </w:rPr>
        <w:t>“Prawa osób LGBTI są atakowane, a przy okazji krzywdzone są dzieci. Ponieważ jesteśmy świadkami wzrostu sił politycznych kwestionujących podstawowe prawa i wolności, wybory w czerwcu przyszłego roku będą kluczowym momentem dla Unii Europejskiej i osób LGBTI.”</w:t>
      </w:r>
      <w:r w:rsidRPr="004D0EC9">
        <w:rPr>
          <w:rFonts w:ascii="Arial" w:eastAsia="Arial" w:hAnsi="Arial" w:cs="Arial"/>
          <w:color w:val="212529"/>
        </w:rPr>
        <w:t xml:space="preserve"> - komentuje Chaber, Dyrektor wykonawczy w ILGA-Europe.</w:t>
      </w:r>
    </w:p>
    <w:p w14:paraId="45AA5E3D" w14:textId="77777777" w:rsidR="004D0EC9" w:rsidRPr="004D0EC9" w:rsidRDefault="004D0EC9" w:rsidP="004D0EC9">
      <w:pPr>
        <w:spacing w:after="0"/>
        <w:ind w:leftChars="0" w:left="0" w:firstLineChars="0" w:firstLine="0"/>
        <w:jc w:val="both"/>
        <w:rPr>
          <w:rFonts w:ascii="Arial" w:eastAsia="Arial" w:hAnsi="Arial" w:cs="Arial"/>
          <w:color w:val="212529"/>
        </w:rPr>
      </w:pPr>
    </w:p>
    <w:p w14:paraId="325625C3" w14:textId="3581F715" w:rsidR="004D0EC9" w:rsidRPr="004D0EC9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color w:val="212529"/>
        </w:rPr>
      </w:pPr>
      <w:r w:rsidRPr="004D0EC9">
        <w:rPr>
          <w:rFonts w:ascii="Arial" w:eastAsia="Arial" w:hAnsi="Arial" w:cs="Arial"/>
          <w:color w:val="212529"/>
        </w:rPr>
        <w:t xml:space="preserve">Zapoznaj się z </w:t>
      </w:r>
      <w:hyperlink r:id="rId8" w:anchor="download-full-report-7" w:history="1">
        <w:r w:rsidRPr="004D0EC9">
          <w:rPr>
            <w:rStyle w:val="Hipercze"/>
            <w:rFonts w:ascii="Arial" w:eastAsia="Arial" w:hAnsi="Arial" w:cs="Arial"/>
          </w:rPr>
          <w:t>pełną treścią raportu</w:t>
        </w:r>
      </w:hyperlink>
      <w:r w:rsidRPr="004D0EC9">
        <w:rPr>
          <w:rFonts w:ascii="Arial" w:eastAsia="Arial" w:hAnsi="Arial" w:cs="Arial"/>
          <w:color w:val="212529"/>
        </w:rPr>
        <w:t>.</w:t>
      </w:r>
    </w:p>
    <w:p w14:paraId="72A21549" w14:textId="77777777" w:rsidR="004D0EC9" w:rsidRPr="004D0EC9" w:rsidRDefault="004D0EC9" w:rsidP="004D0EC9">
      <w:pPr>
        <w:spacing w:after="0"/>
        <w:ind w:leftChars="0" w:left="0" w:firstLineChars="0" w:firstLine="0"/>
        <w:jc w:val="both"/>
        <w:rPr>
          <w:rFonts w:ascii="Arial" w:eastAsia="Arial" w:hAnsi="Arial" w:cs="Arial"/>
          <w:b/>
          <w:bCs/>
          <w:color w:val="212529"/>
        </w:rPr>
      </w:pPr>
      <w:r w:rsidRPr="004D0EC9">
        <w:rPr>
          <w:rFonts w:ascii="Arial" w:eastAsia="Arial" w:hAnsi="Arial" w:cs="Arial"/>
          <w:b/>
          <w:bCs/>
          <w:color w:val="212529"/>
        </w:rPr>
        <w:lastRenderedPageBreak/>
        <w:t>Sytuacja osób LGBT+ w Polsce</w:t>
      </w:r>
    </w:p>
    <w:p w14:paraId="4F177EEA" w14:textId="77777777" w:rsidR="004D0EC9" w:rsidRPr="004D0EC9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color w:val="212529"/>
        </w:rPr>
      </w:pPr>
      <w:r w:rsidRPr="004D0EC9">
        <w:rPr>
          <w:rFonts w:ascii="Arial" w:eastAsia="Arial" w:hAnsi="Arial" w:cs="Arial"/>
          <w:color w:val="212529"/>
        </w:rPr>
        <w:t>W rozdziale dotyczącym Polski znajdziemy przykłady wydarzeń z następujących obszarów: dostęp do towarów i usług, mowa motywowana uprzedzeniami, przemoc motywowana uprzedzeniami, edukacja, zatrudnienie, równość i brak dyskryminacji, rodzina, polityka zagraniczna, wolność zgromadzeń, wolność wypowiedzi, zdrowie, ochrona praw człowieka, wsparcie instytucjonalne, prawne uznanie płci, opinia publiczna, prawa seksualne i reprodukcyjne. W raporcie wymienione są m.in.:</w:t>
      </w:r>
    </w:p>
    <w:p w14:paraId="536CB857" w14:textId="77777777" w:rsidR="004D0EC9" w:rsidRPr="004D0EC9" w:rsidRDefault="004D0EC9" w:rsidP="004D0EC9">
      <w:pPr>
        <w:pStyle w:val="Akapitzlist"/>
        <w:numPr>
          <w:ilvl w:val="0"/>
          <w:numId w:val="1"/>
        </w:numPr>
        <w:spacing w:after="0"/>
        <w:ind w:leftChars="0" w:firstLineChars="0"/>
        <w:jc w:val="both"/>
        <w:rPr>
          <w:rFonts w:ascii="Arial" w:eastAsia="Arial" w:hAnsi="Arial" w:cs="Arial"/>
          <w:color w:val="212529"/>
        </w:rPr>
      </w:pPr>
      <w:r w:rsidRPr="004D0EC9">
        <w:rPr>
          <w:rFonts w:ascii="Arial" w:eastAsia="Arial" w:hAnsi="Arial" w:cs="Arial"/>
          <w:color w:val="212529"/>
        </w:rPr>
        <w:t xml:space="preserve">homofobiczne i transfobiczne wypowiedzi przedstawicieli poprzedniej większości rządzącej, </w:t>
      </w:r>
    </w:p>
    <w:p w14:paraId="0CE8B993" w14:textId="77777777" w:rsidR="004D0EC9" w:rsidRPr="004D0EC9" w:rsidRDefault="004D0EC9" w:rsidP="004D0EC9">
      <w:pPr>
        <w:pStyle w:val="Akapitzlist"/>
        <w:numPr>
          <w:ilvl w:val="0"/>
          <w:numId w:val="1"/>
        </w:numPr>
        <w:spacing w:after="0"/>
        <w:ind w:leftChars="0" w:firstLineChars="0"/>
        <w:jc w:val="both"/>
        <w:rPr>
          <w:rFonts w:ascii="Arial" w:eastAsia="Arial" w:hAnsi="Arial" w:cs="Arial"/>
          <w:color w:val="212529"/>
        </w:rPr>
      </w:pPr>
      <w:r w:rsidRPr="004D0EC9">
        <w:rPr>
          <w:rFonts w:ascii="Arial" w:eastAsia="Arial" w:hAnsi="Arial" w:cs="Arial"/>
          <w:color w:val="212529"/>
        </w:rPr>
        <w:t>walka z homofobusami i strefami wolnymi od LGBT,</w:t>
      </w:r>
    </w:p>
    <w:p w14:paraId="5723F951" w14:textId="77777777" w:rsidR="004D0EC9" w:rsidRPr="004D0EC9" w:rsidRDefault="004D0EC9" w:rsidP="004D0EC9">
      <w:pPr>
        <w:pStyle w:val="Akapitzlist"/>
        <w:numPr>
          <w:ilvl w:val="0"/>
          <w:numId w:val="1"/>
        </w:numPr>
        <w:spacing w:after="0"/>
        <w:ind w:leftChars="0" w:firstLineChars="0"/>
        <w:jc w:val="both"/>
        <w:rPr>
          <w:rFonts w:ascii="Arial" w:eastAsia="Arial" w:hAnsi="Arial" w:cs="Arial"/>
          <w:color w:val="212529"/>
        </w:rPr>
      </w:pPr>
      <w:r w:rsidRPr="004D0EC9">
        <w:rPr>
          <w:rFonts w:ascii="Arial" w:eastAsia="Arial" w:hAnsi="Arial" w:cs="Arial"/>
          <w:color w:val="212529"/>
        </w:rPr>
        <w:t>edukacja i Lex Czarnek,</w:t>
      </w:r>
    </w:p>
    <w:p w14:paraId="1A208C1E" w14:textId="46BB4C4A" w:rsidR="004D0EC9" w:rsidRPr="004D0EC9" w:rsidRDefault="004D0EC9" w:rsidP="004D0EC9">
      <w:pPr>
        <w:pStyle w:val="Akapitzlist"/>
        <w:numPr>
          <w:ilvl w:val="0"/>
          <w:numId w:val="1"/>
        </w:numPr>
        <w:spacing w:after="0"/>
        <w:ind w:leftChars="0" w:firstLineChars="0"/>
        <w:jc w:val="both"/>
        <w:rPr>
          <w:rFonts w:ascii="Arial" w:eastAsia="Arial" w:hAnsi="Arial" w:cs="Arial"/>
          <w:color w:val="212529"/>
        </w:rPr>
      </w:pPr>
      <w:r w:rsidRPr="004D0EC9">
        <w:rPr>
          <w:rFonts w:ascii="Arial" w:eastAsia="Arial" w:hAnsi="Arial" w:cs="Arial"/>
          <w:color w:val="212529"/>
        </w:rPr>
        <w:t xml:space="preserve">petycja Koalicji “Equality Watch” ws. zawieszenia MEiNu w Funduszach Europejskich ze względu na homofobiczne wypowiedzi Czarnka (patrz: </w:t>
      </w:r>
      <w:hyperlink r:id="rId9" w:history="1">
        <w:r w:rsidRPr="004D0EC9">
          <w:rPr>
            <w:rStyle w:val="Hipercze"/>
            <w:rFonts w:ascii="Arial" w:eastAsia="Arial" w:hAnsi="Arial" w:cs="Arial"/>
          </w:rPr>
          <w:t xml:space="preserve">Koniec unijnych funduszy dla MEiN? Organizacje wskazują na łamanie prawa UE przez Ministra Czarnka i wnioskują o zawieszenie Ministerstwa </w:t>
        </w:r>
        <w:r>
          <w:rPr>
            <w:rStyle w:val="Hipercze"/>
            <w:rFonts w:ascii="Arial" w:eastAsia="Arial" w:hAnsi="Arial" w:cs="Arial"/>
          </w:rPr>
          <w:br/>
        </w:r>
        <w:r w:rsidRPr="004D0EC9">
          <w:rPr>
            <w:rStyle w:val="Hipercze"/>
            <w:rFonts w:ascii="Arial" w:eastAsia="Arial" w:hAnsi="Arial" w:cs="Arial"/>
          </w:rPr>
          <w:t>w funduszach UE</w:t>
        </w:r>
      </w:hyperlink>
      <w:r w:rsidRPr="004D0EC9">
        <w:rPr>
          <w:rFonts w:ascii="Arial" w:eastAsia="Arial" w:hAnsi="Arial" w:cs="Arial"/>
          <w:color w:val="212529"/>
        </w:rPr>
        <w:t xml:space="preserve">), </w:t>
      </w:r>
    </w:p>
    <w:p w14:paraId="6DAC1FC1" w14:textId="6C92BBFD" w:rsidR="004D0EC9" w:rsidRPr="004D0EC9" w:rsidRDefault="004D0EC9" w:rsidP="004D0EC9">
      <w:pPr>
        <w:pStyle w:val="Akapitzlist"/>
        <w:numPr>
          <w:ilvl w:val="0"/>
          <w:numId w:val="1"/>
        </w:numPr>
        <w:spacing w:after="0"/>
        <w:ind w:leftChars="0" w:firstLineChars="0"/>
        <w:jc w:val="both"/>
        <w:rPr>
          <w:rFonts w:ascii="Arial" w:eastAsia="Arial" w:hAnsi="Arial" w:cs="Arial"/>
          <w:color w:val="212529"/>
        </w:rPr>
      </w:pPr>
      <w:r w:rsidRPr="004D0EC9">
        <w:rPr>
          <w:rFonts w:ascii="Arial" w:eastAsia="Arial" w:hAnsi="Arial" w:cs="Arial"/>
          <w:color w:val="212529"/>
        </w:rPr>
        <w:t>ranking szkół przyjaznych LGBT+ organizowany przez Grow</w:t>
      </w:r>
      <w:r>
        <w:rPr>
          <w:rFonts w:ascii="Arial" w:eastAsia="Arial" w:hAnsi="Arial" w:cs="Arial"/>
          <w:color w:val="212529"/>
        </w:rPr>
        <w:t>SPACE</w:t>
      </w:r>
      <w:r w:rsidRPr="004D0EC9">
        <w:rPr>
          <w:rFonts w:ascii="Arial" w:eastAsia="Arial" w:hAnsi="Arial" w:cs="Arial"/>
          <w:color w:val="212529"/>
        </w:rPr>
        <w:t xml:space="preserve">, </w:t>
      </w:r>
    </w:p>
    <w:p w14:paraId="7F4B2C8A" w14:textId="4D66A294" w:rsidR="004D0EC9" w:rsidRPr="004D0EC9" w:rsidRDefault="004D0EC9" w:rsidP="004D0EC9">
      <w:pPr>
        <w:pStyle w:val="Akapitzlist"/>
        <w:numPr>
          <w:ilvl w:val="0"/>
          <w:numId w:val="1"/>
        </w:numPr>
        <w:spacing w:after="0"/>
        <w:ind w:leftChars="0" w:firstLineChars="0"/>
        <w:jc w:val="both"/>
        <w:rPr>
          <w:rFonts w:ascii="Arial" w:eastAsia="Arial" w:hAnsi="Arial" w:cs="Arial"/>
          <w:color w:val="212529"/>
        </w:rPr>
      </w:pPr>
      <w:r w:rsidRPr="004D0EC9">
        <w:rPr>
          <w:rFonts w:ascii="Arial" w:eastAsia="Arial" w:hAnsi="Arial" w:cs="Arial"/>
          <w:color w:val="212529"/>
        </w:rPr>
        <w:t xml:space="preserve">wyrok Europejskiego  Trybunału Praw Człowieka ws. Przybyszewska i in. przeciwko Polsce (patrz: </w:t>
      </w:r>
      <w:hyperlink r:id="rId10" w:history="1">
        <w:r w:rsidRPr="004D0EC9">
          <w:rPr>
            <w:rStyle w:val="Hipercze"/>
            <w:rFonts w:ascii="Arial" w:eastAsia="Arial" w:hAnsi="Arial" w:cs="Arial"/>
          </w:rPr>
          <w:t>Trybunał w Strasburgu nakazał Polsce uznanie praw par osób tej samej płci. Brak ochrony prawnej związków osób tej samej płci narusza Konwencję. „Panie Premierze, spotkajmy się” - mówią organizacje LGBT+ i prawnicy</w:t>
        </w:r>
      </w:hyperlink>
      <w:r w:rsidRPr="004D0EC9">
        <w:rPr>
          <w:rFonts w:ascii="Arial" w:eastAsia="Arial" w:hAnsi="Arial" w:cs="Arial"/>
          <w:color w:val="212529"/>
        </w:rPr>
        <w:t>),</w:t>
      </w:r>
    </w:p>
    <w:p w14:paraId="01F8AD09" w14:textId="22B232FE" w:rsidR="004D0EC9" w:rsidRPr="004D0EC9" w:rsidRDefault="004D0EC9" w:rsidP="004D0EC9">
      <w:pPr>
        <w:pStyle w:val="Akapitzlist"/>
        <w:numPr>
          <w:ilvl w:val="0"/>
          <w:numId w:val="1"/>
        </w:numPr>
        <w:spacing w:after="0"/>
        <w:ind w:leftChars="0" w:firstLineChars="0"/>
        <w:jc w:val="both"/>
        <w:rPr>
          <w:rFonts w:ascii="Arial" w:eastAsia="Arial" w:hAnsi="Arial" w:cs="Arial"/>
          <w:color w:val="212529"/>
        </w:rPr>
      </w:pPr>
      <w:r w:rsidRPr="004D0EC9">
        <w:rPr>
          <w:rFonts w:ascii="Arial" w:eastAsia="Arial" w:hAnsi="Arial" w:cs="Arial"/>
          <w:color w:val="212529"/>
        </w:rPr>
        <w:t xml:space="preserve">wniosek Zbigniewa Ziobry ws. procedury uzgodnienia płci (patrz: </w:t>
      </w:r>
      <w:hyperlink r:id="rId11" w:history="1">
        <w:r w:rsidRPr="004D0EC9">
          <w:rPr>
            <w:rStyle w:val="Hipercze"/>
            <w:rFonts w:ascii="Arial" w:eastAsia="Arial" w:hAnsi="Arial" w:cs="Arial"/>
          </w:rPr>
          <w:t>KPH interweniuje ws. osób transpłciowych w Sądzie Najwyższym. Chodzi o wniosek Ziobry</w:t>
        </w:r>
      </w:hyperlink>
      <w:r w:rsidRPr="004D0EC9">
        <w:rPr>
          <w:rFonts w:ascii="Arial" w:eastAsia="Arial" w:hAnsi="Arial" w:cs="Arial"/>
          <w:color w:val="212529"/>
        </w:rPr>
        <w:t>).</w:t>
      </w:r>
    </w:p>
    <w:p w14:paraId="3C12F255" w14:textId="77777777" w:rsidR="004D0EC9" w:rsidRPr="004D0EC9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color w:val="212529"/>
        </w:rPr>
      </w:pPr>
      <w:r w:rsidRPr="004D0EC9">
        <w:rPr>
          <w:rFonts w:ascii="Arial" w:eastAsia="Arial" w:hAnsi="Arial" w:cs="Arial"/>
          <w:color w:val="212529"/>
        </w:rPr>
        <w:t>Analizę dotyczącą sytuacji w Polsce, z ramienia KPH, konsultowały Annamaria Linczowska (koordynatorka ds. rzecznictwa i działań prawnych) oraz Justyna Nakielska (koordynatorka ds. rzecznictwa).</w:t>
      </w:r>
    </w:p>
    <w:p w14:paraId="3DE78C56" w14:textId="77777777" w:rsidR="004D0EC9" w:rsidRPr="004D0EC9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color w:val="212529"/>
        </w:rPr>
      </w:pPr>
    </w:p>
    <w:p w14:paraId="76FF8778" w14:textId="77777777" w:rsidR="004D0EC9" w:rsidRPr="004D0EC9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color w:val="212529"/>
        </w:rPr>
      </w:pPr>
      <w:r w:rsidRPr="004D0EC9">
        <w:rPr>
          <w:rFonts w:ascii="Arial" w:eastAsia="Arial" w:hAnsi="Arial" w:cs="Arial"/>
          <w:i/>
          <w:iCs/>
          <w:color w:val="212529"/>
        </w:rPr>
        <w:t>“Wnioski z raportu są bardzo niepokojące i pokazują, że Polska nie może dłużej zwlekać z przyjęciem ustawy o przestępstwach z nienawiści. Osoby LGBT+, a zwłaszcza osoby trans i interpłciowe, potrzebują ochrony państwa przed przemocą”</w:t>
      </w:r>
      <w:r w:rsidRPr="004D0EC9">
        <w:rPr>
          <w:rFonts w:ascii="Arial" w:eastAsia="Arial" w:hAnsi="Arial" w:cs="Arial"/>
          <w:color w:val="212529"/>
        </w:rPr>
        <w:t xml:space="preserve"> - komentuje Mirosława Makuchowska, dyrektorka zarządzająca KPH.</w:t>
      </w:r>
    </w:p>
    <w:p w14:paraId="43FD0AB1" w14:textId="77777777" w:rsidR="004D0EC9" w:rsidRPr="004D0EC9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color w:val="212529"/>
        </w:rPr>
      </w:pPr>
    </w:p>
    <w:p w14:paraId="5D900B21" w14:textId="4D37411B" w:rsidR="004D0EC9" w:rsidRPr="004D0EC9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color w:val="212529"/>
        </w:rPr>
      </w:pPr>
      <w:r w:rsidRPr="004D0EC9">
        <w:rPr>
          <w:rFonts w:ascii="Arial" w:eastAsia="Arial" w:hAnsi="Arial" w:cs="Arial"/>
          <w:color w:val="212529"/>
        </w:rPr>
        <w:t xml:space="preserve">Zapoznaj się z </w:t>
      </w:r>
      <w:hyperlink r:id="rId12" w:history="1">
        <w:r w:rsidRPr="004D0EC9">
          <w:rPr>
            <w:rStyle w:val="Hipercze"/>
            <w:rFonts w:ascii="Arial" w:eastAsia="Arial" w:hAnsi="Arial" w:cs="Arial"/>
          </w:rPr>
          <w:t>rozdziałem dotyczącym Polski</w:t>
        </w:r>
      </w:hyperlink>
      <w:r w:rsidRPr="004D0EC9">
        <w:rPr>
          <w:rFonts w:ascii="Arial" w:eastAsia="Arial" w:hAnsi="Arial" w:cs="Arial"/>
          <w:color w:val="212529"/>
        </w:rPr>
        <w:t>.</w:t>
      </w:r>
    </w:p>
    <w:p w14:paraId="7A07E13A" w14:textId="77777777" w:rsidR="004D0EC9" w:rsidRPr="004D0EC9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color w:val="212529"/>
        </w:rPr>
      </w:pPr>
    </w:p>
    <w:p w14:paraId="62296562" w14:textId="1B9A652F" w:rsidR="00F86BD7" w:rsidRDefault="004D0EC9" w:rsidP="004D0EC9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 w:rsidRPr="004D0EC9">
        <w:rPr>
          <w:rFonts w:ascii="Arial" w:eastAsia="Arial" w:hAnsi="Arial" w:cs="Arial"/>
          <w:color w:val="212529"/>
        </w:rPr>
        <w:t xml:space="preserve">Raport ILGA-Europe pokazuje, że przemoc motywowana uprzedzeniami z nienawiści oraz mowa nienawiści są poważnymi problemami w całej Europie i Azji Centralnej. Oznacza to, że potrzebujemy dobrych </w:t>
      </w:r>
      <w:r>
        <w:rPr>
          <w:rFonts w:ascii="Arial" w:eastAsia="Arial" w:hAnsi="Arial" w:cs="Arial"/>
          <w:color w:val="212529"/>
        </w:rPr>
        <w:br/>
      </w:r>
      <w:r w:rsidRPr="004D0EC9">
        <w:rPr>
          <w:rFonts w:ascii="Arial" w:eastAsia="Arial" w:hAnsi="Arial" w:cs="Arial"/>
          <w:color w:val="212529"/>
        </w:rPr>
        <w:t>i sprawnych mechanizmów ochrony przed przestępstwami z nienawiści i mowy nienawiści. Raport ten to kolejny argument za tym, aby jak najszybciej wprowadzić w Polsce kompleksową ochronę osób LGBT+ przed mową nienawiści i przestępstwami z nienawiści. Potrzebujemy definicji przestępstwa z nienawiści ujmując</w:t>
      </w:r>
      <w:r w:rsidR="000422A9">
        <w:rPr>
          <w:rFonts w:ascii="Arial" w:eastAsia="Arial" w:hAnsi="Arial" w:cs="Arial"/>
          <w:color w:val="212529"/>
        </w:rPr>
        <w:t>ą</w:t>
      </w:r>
      <w:r w:rsidRPr="004D0EC9">
        <w:rPr>
          <w:rFonts w:ascii="Arial" w:eastAsia="Arial" w:hAnsi="Arial" w:cs="Arial"/>
          <w:color w:val="212529"/>
        </w:rPr>
        <w:t xml:space="preserve"> osoby LGBT+ w Kodeksie Karnym i ścigania przestępstw z nienawiści, w tym przestępstw popełnionych ze względu na orientację seksualną, tożsamość płciową, ekspresję płciową lub cechy płciowe, z urzędu.</w:t>
      </w:r>
    </w:p>
    <w:p w14:paraId="69234B4C" w14:textId="77777777" w:rsidR="00F86BD7" w:rsidRDefault="00F86BD7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0A0C95A1" w14:textId="77777777" w:rsidR="00F86BD7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***</w:t>
      </w:r>
    </w:p>
    <w:p w14:paraId="1FD4EDFF" w14:textId="77777777" w:rsidR="00F86BD7" w:rsidRDefault="00000000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color w:val="212529"/>
          <w:sz w:val="24"/>
          <w:szCs w:val="24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 xml:space="preserve">Kontakt dla mediów: Monika Weryszko, Kampania Przeciw Homofobii, </w:t>
      </w:r>
      <w:hyperlink r:id="rId13">
        <w:r>
          <w:rPr>
            <w:rFonts w:ascii="Arial" w:eastAsia="Arial" w:hAnsi="Arial" w:cs="Arial"/>
            <w:color w:val="1155CC"/>
            <w:highlight w:val="white"/>
            <w:u w:val="single"/>
          </w:rPr>
          <w:t>mweryszko@kph.org.pl</w:t>
        </w:r>
      </w:hyperlink>
      <w:r>
        <w:rPr>
          <w:rFonts w:ascii="Arial" w:eastAsia="Arial" w:hAnsi="Arial" w:cs="Arial"/>
          <w:color w:val="212529"/>
          <w:highlight w:val="white"/>
        </w:rPr>
        <w:t>, tel. 696-769-790</w:t>
      </w:r>
      <w:r>
        <w:rPr>
          <w:rFonts w:ascii="Arial" w:eastAsia="Arial" w:hAnsi="Arial" w:cs="Arial"/>
          <w:color w:val="1155CC"/>
          <w:highlight w:val="white"/>
        </w:rPr>
        <w:t xml:space="preserve"> </w:t>
      </w:r>
    </w:p>
    <w:sectPr w:rsidR="00F86B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849" w:bottom="1417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F900" w14:textId="77777777" w:rsidR="00683090" w:rsidRDefault="006830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85CB8C" w14:textId="77777777" w:rsidR="00683090" w:rsidRDefault="006830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-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A354" w14:textId="77777777" w:rsidR="00F86BD7" w:rsidRDefault="00F86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1F9D" w14:textId="77777777" w:rsidR="00F86BD7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Klavika-Regular" w:eastAsia="Klavika-Regular" w:hAnsi="Klavika-Regular" w:cs="Klavika-Regular"/>
        <w:color w:val="000000"/>
        <w:sz w:val="14"/>
        <w:szCs w:val="14"/>
      </w:rPr>
    </w:pPr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kampania przeciw homofobii | campaign against homophobia | </w:t>
    </w:r>
    <w:r>
      <w:rPr>
        <w:rFonts w:ascii="Klavika-Regular" w:eastAsia="Klavika-Regular" w:hAnsi="Klavika-Regular" w:cs="Klavika-Regular"/>
        <w:sz w:val="14"/>
        <w:szCs w:val="14"/>
      </w:rPr>
      <w:t>aleje jerozolimskie 99/40</w:t>
    </w:r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 | 0</w:t>
    </w:r>
    <w:r>
      <w:rPr>
        <w:rFonts w:ascii="Klavika-Regular" w:eastAsia="Klavika-Regular" w:hAnsi="Klavika-Regular" w:cs="Klavika-Regular"/>
        <w:sz w:val="14"/>
        <w:szCs w:val="14"/>
      </w:rPr>
      <w:t>2</w:t>
    </w:r>
    <w:r>
      <w:rPr>
        <w:rFonts w:ascii="Klavika-Regular" w:eastAsia="Klavika-Regular" w:hAnsi="Klavika-Regular" w:cs="Klavika-Regular"/>
        <w:color w:val="000000"/>
        <w:sz w:val="14"/>
        <w:szCs w:val="14"/>
      </w:rPr>
      <w:t>-</w:t>
    </w:r>
    <w:r>
      <w:rPr>
        <w:rFonts w:ascii="Klavika-Regular" w:eastAsia="Klavika-Regular" w:hAnsi="Klavika-Regular" w:cs="Klavika-Regular"/>
        <w:sz w:val="14"/>
        <w:szCs w:val="14"/>
      </w:rPr>
      <w:t xml:space="preserve">001 </w:t>
    </w:r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 warszawa</w:t>
    </w:r>
  </w:p>
  <w:p w14:paraId="600BCC56" w14:textId="77777777" w:rsidR="00F86BD7" w:rsidRPr="00183BC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Klavika-Regular" w:eastAsia="Klavika-Regular" w:hAnsi="Klavika-Regular" w:cs="Klavika-Regular"/>
        <w:color w:val="000000"/>
        <w:sz w:val="14"/>
        <w:szCs w:val="14"/>
        <w:lang w:val="en-GB"/>
      </w:rPr>
    </w:pPr>
    <w:r w:rsidRPr="00183BCF">
      <w:rPr>
        <w:rFonts w:ascii="Klavika-Regular" w:eastAsia="Klavika-Regular" w:hAnsi="Klavika-Regular" w:cs="Klavika-Regular"/>
        <w:color w:val="000000"/>
        <w:sz w:val="14"/>
        <w:szCs w:val="14"/>
        <w:lang w:val="en-GB"/>
      </w:rPr>
      <w:t>t +48 22 423 64 38 | info@kph.org.pl | www.kph.org.pl</w:t>
    </w:r>
  </w:p>
  <w:p w14:paraId="3FAADFD3" w14:textId="77777777" w:rsidR="00F86BD7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Klavika-Regular" w:eastAsia="Klavika-Regular" w:hAnsi="Klavika-Regular" w:cs="Klavika-Regular"/>
        <w:color w:val="000000"/>
        <w:sz w:val="14"/>
        <w:szCs w:val="14"/>
      </w:rPr>
    </w:pPr>
    <w:r>
      <w:rPr>
        <w:rFonts w:ascii="Klavika-Regular" w:eastAsia="Klavika-Regular" w:hAnsi="Klavika-Regular" w:cs="Klavika-Regular"/>
        <w:color w:val="000000"/>
        <w:sz w:val="14"/>
        <w:szCs w:val="14"/>
      </w:rPr>
      <w:t>nip 521-32-04-077 | regon 015182682 | volkswagen bank polska sa 35 2130 0004 2001 0344 2274 0001</w:t>
    </w:r>
  </w:p>
  <w:p w14:paraId="195980AA" w14:textId="77777777" w:rsidR="00F86BD7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Klavika-Regular" w:eastAsia="Klavika-Regular" w:hAnsi="Klavika-Regular" w:cs="Klavika-Regular"/>
        <w:color w:val="000000"/>
        <w:sz w:val="14"/>
        <w:szCs w:val="14"/>
      </w:rPr>
      <w:t>organizacja pożytku publicznego</w:t>
    </w:r>
  </w:p>
  <w:p w14:paraId="19A9B986" w14:textId="77777777" w:rsidR="00F86BD7" w:rsidRDefault="00F86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D932" w14:textId="77777777" w:rsidR="00F86BD7" w:rsidRDefault="00F86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E34C" w14:textId="77777777" w:rsidR="00683090" w:rsidRDefault="006830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B7B07BF" w14:textId="77777777" w:rsidR="00683090" w:rsidRDefault="0068309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A350" w14:textId="77777777" w:rsidR="00F86BD7" w:rsidRDefault="00F86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3942" w14:textId="77777777" w:rsidR="00F86B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1616E76" wp14:editId="31D761C9">
          <wp:extent cx="1162988" cy="1162988"/>
          <wp:effectExtent l="0" t="0" r="0" b="0"/>
          <wp:docPr id="1625152352" name="image1.png" descr="Obraz zawierający Grafika, zrzut ekranu, projekt graficzny, Wielobarwność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Grafika, zrzut ekranu, projekt graficzny, Wielobarwność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988" cy="1162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B30D" w14:textId="77777777" w:rsidR="00F86BD7" w:rsidRDefault="00F86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35C1B"/>
    <w:multiLevelType w:val="hybridMultilevel"/>
    <w:tmpl w:val="81C2990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1496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BD7"/>
    <w:rsid w:val="000422A9"/>
    <w:rsid w:val="00183BCF"/>
    <w:rsid w:val="00384CA4"/>
    <w:rsid w:val="004D0EC9"/>
    <w:rsid w:val="00683090"/>
    <w:rsid w:val="00F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0031"/>
  <w15:docId w15:val="{8851ACE3-1905-4AE0-9D2D-AE5C74D2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E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D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ga-europe.org/report/annual-review-2024/" TargetMode="External"/><Relationship Id="rId13" Type="http://schemas.openxmlformats.org/officeDocument/2006/relationships/hyperlink" Target="mailto:mweryszko@kph.org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lga-europe.org/files/uploads/2024/02/2024_poland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ph.org.pl/sn-wniosek-ziobr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ph.org.pl/trybunal-w-strasburgu-nakazal-polsce-uznanie-praw-par-osob-tej-samej-plci-brak-ochrony-prawnej-zwiazkow-osob-tej-samej-plci-narusza-konwencje-panie-premierze-spotkajmy-sie-mowia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kph.org.pl/koniec-unijnych-funduszy-dla-mein-organizacje-wskazuja-na-lamanie-prawa-ue-przez-ministra-czarnka-i-wnioskuja-o-zawieszenie-ministerstwa-w-funduszach-u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IjyNnEVzuAnLGckbdea9Yh4ZQQ==">CgMxLjAikQIKC0FBQUJGVEVDbTk0EtsBCgtBQUFCRlRFQ205NBILQUFBQkZURUNtOTQaDQoJdGV4dC9odG1sEgAiDgoKdGV4dC9wbGFpbhIAKhsiFTEwOTU1NzEwNzI4ODE3MzQyNjE3MCgAOAAwx+ezztgxOPvvs87YMUo7CiRhcHBsaWNhdGlvbi92bmQuZ29vZ2xlLWFwcHMuZG9jcy5tZHMaE8LX2uQBDRoLCgcKASIQARgAEAFaDGptZWNndHJpazVhMnICIAB4AIIBFHN1Z2dlc3QuZ2I1a2ZiajN5bzAzmgEGCAAQABgAsAEAuAEAGMfns87YMSD777PO2DEwAEIUc3VnZ2VzdC5nYjVrZmJqM3lvMDMikQIKC0FBQUJGVEVDbS1BEtsBCgtBQUFCRlRFQ20tQRILQUFBQkZURUNtLUEaDQoJdGV4dC9odG1sEgAiDgoKdGV4dC9wbGFpbhIAKhsiFTEwOTU1NzEwNzI4ODE3MzQyNjE3MCgAOAAw7vyzztgxOO78s87YMUo7CiRhcHBsaWNhdGlvbi92bmQuZ29vZ2xlLWFwcHMuZG9jcy5tZHMaE8LX2uQBDRoLCgcKASIQARgAEAFaDG93bGJvaDc3ajVmcHICIAB4AIIBFHN1Z2dlc3QuNTRxdG4xM3Fncm9ymgEGCAAQABgAsAEAuAEAGO78s87YMSDu/LPO2DEwAEIUc3VnZ2VzdC41NHF0bjEzcWdyb3I4AGosChRzdWdnZXN0LjVybnFiOTdwNzVoNxIUQW5uYW1hcmlhIExpbmN6b3dza2FqLAoUc3VnZ2VzdC5zcXh4aGJyYTdldmUSFEFubmFtYXJpYSBMaW5jem93c2thaiwKFHN1Z2dlc3QuNHRldnJtZWtvYjltEhRBbm5hbWFyaWEgTGluY3pvd3NrYWosChRzdWdnZXN0Lm4zdHNyOTh4eGh6chIUQW5uYW1hcmlhIExpbmN6b3dza2FqLAoUc3VnZ2VzdC5maWwydjhmODNxY3MSFEFubmFtYXJpYSBMaW5jem93c2thaiwKFHN1Z2dlc3QuZ2I1a2ZiajN5bzAzEhRBbm5hbWFyaWEgTGluY3pvd3NrYWosChRzdWdnZXN0LjU0cXRuMTNxZ3JvchIUQW5uYW1hcmlhIExpbmN6b3dza2FqLAoUc3VnZ2VzdC52ZDF0bXoyNno5bnESFEFubmFtYXJpYSBMaW5jem93c2thaiwKFHN1Z2dlc3QudmhhNDJqeTh5NjVmEhRBbm5hbWFyaWEgTGluY3pvd3NrYWosChRzdWdnZXN0LnJ4Y3dsOHB1djE4dRIUQW5uYW1hcmlhIExpbmN6b3dza2FyITFhV2UyM2p5WHBza29ydzkyYkJmU01PX2NFb296ckQ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Monika Weryszko</cp:lastModifiedBy>
  <cp:revision>3</cp:revision>
  <dcterms:created xsi:type="dcterms:W3CDTF">2024-02-07T06:49:00Z</dcterms:created>
  <dcterms:modified xsi:type="dcterms:W3CDTF">2024-03-01T12:08:00Z</dcterms:modified>
</cp:coreProperties>
</file>