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F9FB" w14:textId="77777777" w:rsidR="002106B9" w:rsidRPr="002106B9" w:rsidRDefault="002106B9" w:rsidP="002106B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6B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FUNDACJA INTERAKCJA</w:t>
      </w:r>
    </w:p>
    <w:p w14:paraId="5FB4C01D" w14:textId="77777777" w:rsidR="002106B9" w:rsidRPr="002106B9" w:rsidRDefault="002106B9" w:rsidP="002106B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6B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KAMPANIA PRZECIW HOMOFOBII</w:t>
      </w:r>
    </w:p>
    <w:p w14:paraId="343AFFA3" w14:textId="77777777" w:rsidR="002106B9" w:rsidRPr="002106B9" w:rsidRDefault="002106B9" w:rsidP="00210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6B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Kontakt dla mediów:</w:t>
      </w:r>
    </w:p>
    <w:p w14:paraId="566DE7A8" w14:textId="77777777" w:rsidR="002106B9" w:rsidRPr="002106B9" w:rsidRDefault="002106B9" w:rsidP="00210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Cecylia Jakubczak</w:t>
      </w:r>
    </w:p>
    <w:p w14:paraId="515CF0E5" w14:textId="77777777" w:rsidR="002106B9" w:rsidRPr="002106B9" w:rsidRDefault="002106B9" w:rsidP="00210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Kampania Przeciw Homofobii</w:t>
      </w:r>
    </w:p>
    <w:p w14:paraId="75926B5D" w14:textId="77777777" w:rsidR="002106B9" w:rsidRPr="002106B9" w:rsidRDefault="002106B9" w:rsidP="00210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cjakubczak@kph.org.pl</w:t>
      </w:r>
    </w:p>
    <w:p w14:paraId="0D2DB763" w14:textId="77777777" w:rsidR="002106B9" w:rsidRPr="002106B9" w:rsidRDefault="002106B9" w:rsidP="00210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kom. 790 866 388</w:t>
      </w:r>
    </w:p>
    <w:p w14:paraId="2DE11A52" w14:textId="77777777" w:rsidR="002106B9" w:rsidRPr="002106B9" w:rsidRDefault="002106B9" w:rsidP="002106B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6B9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  <w:t>INFORMACJA PRASOWA, 04.03</w:t>
      </w:r>
    </w:p>
    <w:p w14:paraId="2FBB8EF6" w14:textId="77777777" w:rsidR="002106B9" w:rsidRPr="002106B9" w:rsidRDefault="002106B9" w:rsidP="002106B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6B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Jak wspierać osoby </w:t>
      </w:r>
      <w:proofErr w:type="spellStart"/>
      <w:r w:rsidRPr="002106B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interpłciowe</w:t>
      </w:r>
      <w:proofErr w:type="spellEnd"/>
      <w:r w:rsidRPr="002106B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? Odpowiadają 4 ekspertki od </w:t>
      </w:r>
      <w:proofErr w:type="spellStart"/>
      <w:r w:rsidRPr="002106B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interpłciowości</w:t>
      </w:r>
      <w:proofErr w:type="spellEnd"/>
    </w:p>
    <w:p w14:paraId="49683EAB" w14:textId="77777777" w:rsidR="002106B9" w:rsidRPr="002106B9" w:rsidRDefault="002106B9" w:rsidP="002106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6B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ONZ szacuje, że nawet 1.7% społeczeństwa to osoby </w:t>
      </w:r>
      <w:proofErr w:type="spellStart"/>
      <w:r w:rsidRPr="002106B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interpłciowe</w:t>
      </w:r>
      <w:proofErr w:type="spellEnd"/>
      <w:r w:rsidRPr="002106B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, czyli takie, które urodziły się ze zróżnicowanymi cechami płciowymi. Mimo to wiedza nt. </w:t>
      </w:r>
      <w:proofErr w:type="spellStart"/>
      <w:r w:rsidRPr="002106B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interpłciowości</w:t>
      </w:r>
      <w:proofErr w:type="spellEnd"/>
      <w:r w:rsidRPr="002106B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 nadal jest bardzo mała. Fundacja Interakcja przy wsparciu Kampanii Przeciw Homofobii postanowiła stawić temu czoła organizując 12 marca bezpłatny </w:t>
      </w:r>
      <w:proofErr w:type="spellStart"/>
      <w:r w:rsidRPr="002106B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webinar</w:t>
      </w:r>
      <w:proofErr w:type="spellEnd"/>
      <w:r w:rsidRPr="002106B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 „Wsparcie w doświadczeniach </w:t>
      </w:r>
      <w:proofErr w:type="spellStart"/>
      <w:r w:rsidRPr="002106B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interpłciowości</w:t>
      </w:r>
      <w:proofErr w:type="spellEnd"/>
      <w:r w:rsidRPr="002106B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”. </w:t>
      </w:r>
    </w:p>
    <w:p w14:paraId="3F391504" w14:textId="77777777" w:rsidR="002106B9" w:rsidRPr="002106B9" w:rsidRDefault="002106B9" w:rsidP="002106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Wiele osób interpłciowych jako dzieci poddawana jest tzw. operacjom „normalizującym”, czyli operacjom mającym na celu zmianę wyglądu narządów płciowych lub innym zabiegom takim jak usunięcie gonad (np. jąder), interwencjom farmakologicznym i hormonalnym. Te, często nieodwracalne zabiegi, pomimo braku medycznych wskazań dokonywane są rutynowo w wieku, zanim dziecko jest w stanie podjąć własną, świadomą decyzję o interwencji medycznej. Poza częstymi komplikacjami doświadczenia te powodują urazy psychiczne. Dodatkowo tabuizowanie tematu </w:t>
      </w:r>
      <w:proofErr w:type="spellStart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interpłciowości</w:t>
      </w:r>
      <w:proofErr w:type="spellEnd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i towarzyszący mu społeczny wstyd, powoduje izolację i osamotnienie. Rodzice i młode osoby </w:t>
      </w:r>
      <w:proofErr w:type="spellStart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interpłciowe</w:t>
      </w:r>
      <w:proofErr w:type="spellEnd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pozostawieni są często bez wsparcia psychospołecznego, a wielu rodziców dowiadując się o </w:t>
      </w:r>
      <w:proofErr w:type="spellStart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interpłciowości</w:t>
      </w:r>
      <w:proofErr w:type="spellEnd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dziecka wykazuje objawy stresu pourazowego. Dlatego tak ważne jest szerzenie wiedzy nt. </w:t>
      </w:r>
      <w:proofErr w:type="spellStart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interpłciowości</w:t>
      </w:r>
      <w:proofErr w:type="spellEnd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i form wsparcia osób interpłciowych i ich bliskich. Stąd m.in. pomysł przeprowadzenia bezpłatnego </w:t>
      </w:r>
      <w:proofErr w:type="spellStart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webinaru</w:t>
      </w:r>
      <w:proofErr w:type="spellEnd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“Wsparcie w doświadczeniach </w:t>
      </w:r>
      <w:proofErr w:type="spellStart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interpłciowości</w:t>
      </w:r>
      <w:proofErr w:type="spellEnd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”. </w:t>
      </w:r>
    </w:p>
    <w:p w14:paraId="0BE80DB4" w14:textId="77777777" w:rsidR="002106B9" w:rsidRPr="002106B9" w:rsidRDefault="002106B9" w:rsidP="002106B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6B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4 godziny o </w:t>
      </w:r>
      <w:proofErr w:type="spellStart"/>
      <w:r w:rsidRPr="002106B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interpłciowości</w:t>
      </w:r>
      <w:proofErr w:type="spellEnd"/>
    </w:p>
    <w:p w14:paraId="60625E4C" w14:textId="77777777" w:rsidR="002106B9" w:rsidRPr="002106B9" w:rsidRDefault="002106B9" w:rsidP="002106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O </w:t>
      </w:r>
      <w:proofErr w:type="spellStart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interpłciowości</w:t>
      </w:r>
      <w:proofErr w:type="spellEnd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z perspektywy własnych doświadczeń  jak i wieloletniej praktyki opierającej się na pracy z osobami </w:t>
      </w:r>
      <w:proofErr w:type="spellStart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interpłciowymi</w:t>
      </w:r>
      <w:proofErr w:type="spellEnd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podczas zaplanowanego na 12 marca </w:t>
      </w:r>
      <w:proofErr w:type="spellStart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webinaru</w:t>
      </w:r>
      <w:proofErr w:type="spellEnd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Pr="002106B9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t> </w:t>
      </w:r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“Wsparcie w doświadczeniach </w:t>
      </w:r>
      <w:proofErr w:type="spellStart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interpłciowości</w:t>
      </w:r>
      <w:proofErr w:type="spellEnd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” opowiedzą: wieloletnia</w:t>
      </w:r>
      <w:r w:rsidRPr="002106B9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 kierowniczka oddziału w University College London </w:t>
      </w:r>
      <w:proofErr w:type="spellStart"/>
      <w:r w:rsidRPr="002106B9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Hospitals</w:t>
      </w:r>
      <w:proofErr w:type="spellEnd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-  dr </w:t>
      </w:r>
      <w:proofErr w:type="spellStart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Lih-Mei</w:t>
      </w:r>
      <w:proofErr w:type="spellEnd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proofErr w:type="spellStart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Liao</w:t>
      </w:r>
      <w:proofErr w:type="spellEnd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, </w:t>
      </w:r>
      <w:r w:rsidRPr="002106B9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konsultantka ds. zdrowia psychicznego w </w:t>
      </w:r>
      <w:proofErr w:type="spellStart"/>
      <w:r w:rsidRPr="002106B9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interACT</w:t>
      </w:r>
      <w:proofErr w:type="spellEnd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-  Nikki </w:t>
      </w:r>
      <w:proofErr w:type="spellStart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Khiana</w:t>
      </w:r>
      <w:proofErr w:type="spellEnd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oraz Katarzyna Stadnik i Magda </w:t>
      </w:r>
      <w:proofErr w:type="spellStart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Rakita</w:t>
      </w:r>
      <w:proofErr w:type="spellEnd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z Fundacji Interakcja. Dr </w:t>
      </w:r>
      <w:proofErr w:type="spellStart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Lih-Mei</w:t>
      </w:r>
      <w:proofErr w:type="spellEnd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proofErr w:type="spellStart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Liao</w:t>
      </w:r>
      <w:proofErr w:type="spellEnd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przybliży badania i osobiste doświadczenia z ponad 20-letniej pracy z osobami </w:t>
      </w:r>
      <w:proofErr w:type="spellStart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interpłciowymi</w:t>
      </w:r>
      <w:proofErr w:type="spellEnd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, które sugerują, że opieka psychologiczna powinna odgrywać ważniejszą rolę w aktualnym modelu opieki.</w:t>
      </w:r>
      <w:r w:rsidRPr="002106B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 xml:space="preserve"> </w:t>
      </w:r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Nikki </w:t>
      </w:r>
      <w:proofErr w:type="spellStart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Khanna</w:t>
      </w:r>
      <w:proofErr w:type="spellEnd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- psychoterapeutka i osoba </w:t>
      </w:r>
      <w:proofErr w:type="spellStart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interpłciowa</w:t>
      </w:r>
      <w:proofErr w:type="spellEnd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podzieli się wiedzą na temat wspierania osób interpłciowych w wyzwaniach związanych z relacjami i intymnością.  Z kolei Katarzyna Stadnik i Magda </w:t>
      </w:r>
      <w:proofErr w:type="spellStart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Rakita</w:t>
      </w:r>
      <w:proofErr w:type="spellEnd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podzielą się swoimi doświadczeniami jako rodzica i osoby </w:t>
      </w:r>
      <w:proofErr w:type="spellStart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interpłciowe</w:t>
      </w:r>
      <w:proofErr w:type="spellEnd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oraz innych osób z tworzącej się w Polsce społeczności osób interpłciowych i ich bliskich. </w:t>
      </w:r>
      <w:r w:rsidRPr="002106B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 xml:space="preserve">Udział w </w:t>
      </w:r>
      <w:proofErr w:type="spellStart"/>
      <w:r w:rsidRPr="002106B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webinarze</w:t>
      </w:r>
      <w:proofErr w:type="spellEnd"/>
      <w:r w:rsidRPr="002106B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 xml:space="preserve"> to wyjątkowa szansa, żeby usłyszeć głos osób mających doświadczenia </w:t>
      </w:r>
      <w:proofErr w:type="spellStart"/>
      <w:r w:rsidRPr="002106B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interpłciowości</w:t>
      </w:r>
      <w:proofErr w:type="spellEnd"/>
      <w:r w:rsidRPr="002106B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 xml:space="preserve"> jak i ekspertek  pracujących w obszarze wsparcia osób interpłciowych. W czasie czterogodzinnego spotkania osoby prowadzące </w:t>
      </w:r>
      <w:proofErr w:type="spellStart"/>
      <w:r w:rsidRPr="002106B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webinar</w:t>
      </w:r>
      <w:proofErr w:type="spellEnd"/>
      <w:r w:rsidRPr="002106B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 xml:space="preserve"> podzielą się wiedzą dot. adekwatnego wsparcia wynikającego z wieloletniej pracy z osobami </w:t>
      </w:r>
      <w:proofErr w:type="spellStart"/>
      <w:r w:rsidRPr="002106B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interpłciowymi</w:t>
      </w:r>
      <w:proofErr w:type="spellEnd"/>
      <w:r w:rsidRPr="002106B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 xml:space="preserve"> jak i własnych, osobistych doświadczeń - </w:t>
      </w:r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zachęca do udziału w </w:t>
      </w:r>
      <w:proofErr w:type="spellStart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webinarze</w:t>
      </w:r>
      <w:proofErr w:type="spellEnd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“Wsparcie w doświadczeniach </w:t>
      </w:r>
      <w:proofErr w:type="spellStart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interpłciowości</w:t>
      </w:r>
      <w:proofErr w:type="spellEnd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” Magda </w:t>
      </w:r>
      <w:proofErr w:type="spellStart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Rakita</w:t>
      </w:r>
      <w:proofErr w:type="spellEnd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z Fundacji Interakcja.</w:t>
      </w:r>
      <w:r w:rsidRPr="002106B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 </w:t>
      </w:r>
    </w:p>
    <w:p w14:paraId="38C87462" w14:textId="77777777" w:rsidR="002106B9" w:rsidRPr="002106B9" w:rsidRDefault="002106B9" w:rsidP="002106B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 Udział w </w:t>
      </w:r>
      <w:proofErr w:type="spellStart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webinarze</w:t>
      </w:r>
      <w:proofErr w:type="spellEnd"/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zaplanowanym na niedzielę, 12 marca jest możliwy po wcześniejszym wypełnieniu formularza zgłoszeniowego dostępnego pod linkiem</w:t>
      </w:r>
      <w:hyperlink r:id="rId5" w:history="1">
        <w:r w:rsidRPr="002106B9">
          <w:rPr>
            <w:rFonts w:ascii="Calibri" w:eastAsia="Times New Roman" w:hAnsi="Calibri" w:cs="Calibri"/>
            <w:color w:val="000000"/>
            <w:sz w:val="20"/>
            <w:szCs w:val="20"/>
            <w:u w:val="single"/>
            <w:lang w:eastAsia="pl-PL"/>
          </w:rPr>
          <w:t xml:space="preserve"> https://bit.ly/interkcja_webinar</w:t>
        </w:r>
      </w:hyperlink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 Zgłoszenia przyjmowane są do 10 marca.</w:t>
      </w:r>
    </w:p>
    <w:p w14:paraId="7D25A738" w14:textId="77777777" w:rsidR="002106B9" w:rsidRPr="002106B9" w:rsidRDefault="002106B9" w:rsidP="002106B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Więcej informacji:</w:t>
      </w:r>
    </w:p>
    <w:p w14:paraId="288D0475" w14:textId="77777777" w:rsidR="002106B9" w:rsidRPr="002106B9" w:rsidRDefault="002106B9" w:rsidP="002106B9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Fundacja Interakcja</w:t>
      </w:r>
      <w:hyperlink r:id="rId6" w:history="1">
        <w:r w:rsidRPr="002106B9">
          <w:rPr>
            <w:rFonts w:ascii="Calibri" w:eastAsia="Times New Roman" w:hAnsi="Calibri" w:cs="Calibri"/>
            <w:color w:val="1155CC"/>
            <w:sz w:val="20"/>
            <w:szCs w:val="20"/>
            <w:u w:val="single"/>
            <w:lang w:eastAsia="pl-PL"/>
          </w:rPr>
          <w:t xml:space="preserve"> TUTAJ</w:t>
        </w:r>
      </w:hyperlink>
    </w:p>
    <w:p w14:paraId="44F0D2BF" w14:textId="77777777" w:rsidR="002106B9" w:rsidRPr="002106B9" w:rsidRDefault="002106B9" w:rsidP="002106B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Kampania Przeciw Homofobii </w:t>
      </w:r>
      <w:hyperlink r:id="rId7" w:history="1">
        <w:r w:rsidRPr="002106B9">
          <w:rPr>
            <w:rFonts w:ascii="Calibri" w:eastAsia="Times New Roman" w:hAnsi="Calibri" w:cs="Calibri"/>
            <w:color w:val="1155CC"/>
            <w:sz w:val="20"/>
            <w:szCs w:val="20"/>
            <w:u w:val="single"/>
            <w:lang w:eastAsia="pl-PL"/>
          </w:rPr>
          <w:t>TUTAJ</w:t>
        </w:r>
      </w:hyperlink>
    </w:p>
    <w:p w14:paraId="65D1C5D9" w14:textId="77777777" w:rsidR="002106B9" w:rsidRPr="002106B9" w:rsidRDefault="002106B9" w:rsidP="002106B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lastRenderedPageBreak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2"/>
      </w:tblGrid>
      <w:tr w:rsidR="002106B9" w:rsidRPr="002106B9" w14:paraId="028F2197" w14:textId="77777777" w:rsidTr="002106B9">
        <w:trPr>
          <w:trHeight w:val="14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FF537" w14:textId="77777777" w:rsidR="002106B9" w:rsidRPr="002106B9" w:rsidRDefault="002106B9" w:rsidP="002106B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6B9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*</w:t>
            </w:r>
            <w:proofErr w:type="spellStart"/>
            <w:r w:rsidRPr="002106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Interpłciowość</w:t>
            </w:r>
            <w:proofErr w:type="spellEnd"/>
            <w:r w:rsidRPr="002106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dotyczy osób, które rodzą się z ciałem niewpisującym się w społeczne i medyczne oczekiwania dotyczące wyglądu i funkcjonowania typowych ciał kobiecych i męskich. </w:t>
            </w:r>
            <w:proofErr w:type="spellStart"/>
            <w:r w:rsidRPr="002106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Interpłciowość</w:t>
            </w:r>
            <w:proofErr w:type="spellEnd"/>
            <w:r w:rsidRPr="002106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może objawiać się na poziomie układu hormonalnego, genetycznego lub /i wewnętrznych lub/i zewnętrznych narządów płciowych. Zróżnicowane cechy płciowe mogą być widoczne tuż po narodzinach lub ujawnić się w późniejszym okresie życia. </w:t>
            </w:r>
            <w:proofErr w:type="spellStart"/>
            <w:r w:rsidRPr="002106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Interpłciowośc</w:t>
            </w:r>
            <w:proofErr w:type="spellEnd"/>
            <w:r w:rsidRPr="002106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́ dotyczy biologicznych cech płciowych, a nie </w:t>
            </w:r>
            <w:proofErr w:type="spellStart"/>
            <w:r w:rsidRPr="002106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tożsamości</w:t>
            </w:r>
            <w:proofErr w:type="spellEnd"/>
            <w:r w:rsidRPr="002106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14:paraId="480852D4" w14:textId="77777777" w:rsidR="002106B9" w:rsidRPr="002106B9" w:rsidRDefault="002106B9" w:rsidP="002106B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</w:p>
    <w:p w14:paraId="025E78F8" w14:textId="77777777" w:rsidR="002106B9" w:rsidRPr="002106B9" w:rsidRDefault="002106B9" w:rsidP="002106B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6B9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Projekt realizowany z dotacji programu Aktywni Obywatele – Fundusz Krajowy, finansowanego z Funduszy EOG.</w:t>
      </w:r>
    </w:p>
    <w:p w14:paraId="7D53866D" w14:textId="77777777" w:rsidR="002106B9" w:rsidRPr="002106B9" w:rsidRDefault="002106B9" w:rsidP="002106B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</w:p>
    <w:p w14:paraId="0858F69E" w14:textId="77777777" w:rsidR="002106B9" w:rsidRPr="002106B9" w:rsidRDefault="002106B9" w:rsidP="002106B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6B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</w:p>
    <w:p w14:paraId="04E904CE" w14:textId="77777777" w:rsidR="006960B8" w:rsidRDefault="006960B8"/>
    <w:sectPr w:rsidR="00696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C32F3"/>
    <w:multiLevelType w:val="multilevel"/>
    <w:tmpl w:val="9C8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B9"/>
    <w:rsid w:val="002106B9"/>
    <w:rsid w:val="0069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8587"/>
  <w15:chartTrackingRefBased/>
  <w15:docId w15:val="{25B0C053-2483-4AAF-82E7-444A1D56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0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ph.org.pl/webinar-wsparcie-psychospoleczne-dla-osob-interplciowych-i-ich-bliskich-zglos-s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erakcja.org.pl/2022/02/25/webinar-wsparcie-psychospoleczne-w-doswiadczeniach-interplciowosci-zglos-sie/" TargetMode="External"/><Relationship Id="rId5" Type="http://schemas.openxmlformats.org/officeDocument/2006/relationships/hyperlink" Target="https://bit.ly/interkcja_webin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Jakubczak</dc:creator>
  <cp:keywords/>
  <dc:description/>
  <cp:lastModifiedBy>Cecylia Jakubczak</cp:lastModifiedBy>
  <cp:revision>1</cp:revision>
  <dcterms:created xsi:type="dcterms:W3CDTF">2022-03-04T12:14:00Z</dcterms:created>
  <dcterms:modified xsi:type="dcterms:W3CDTF">2022-03-04T12:15:00Z</dcterms:modified>
</cp:coreProperties>
</file>